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0D8" w:rsidRDefault="00017AF7" w:rsidP="00017AF7">
      <w:pPr>
        <w:ind w:left="-426" w:firstLine="426"/>
      </w:pPr>
      <w:r>
        <w:rPr>
          <w:noProof/>
          <w:lang w:eastAsia="ru-RU"/>
        </w:rPr>
        <w:drawing>
          <wp:inline distT="0" distB="0" distL="0" distR="0">
            <wp:extent cx="6410325" cy="9382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9539" cy="9380975"/>
                    </a:xfrm>
                    <a:prstGeom prst="rect">
                      <a:avLst/>
                    </a:prstGeom>
                    <a:noFill/>
                    <a:ln>
                      <a:noFill/>
                    </a:ln>
                  </pic:spPr>
                </pic:pic>
              </a:graphicData>
            </a:graphic>
          </wp:inline>
        </w:drawing>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lastRenderedPageBreak/>
        <w:t>об имуществе и обязательствах имущественного характера своих супруги (супруга) и несовершеннолетних детей» (далее - приказ Минтруда России №240н);</w:t>
      </w:r>
    </w:p>
    <w:p w:rsidR="00017AF7" w:rsidRPr="00017AF7" w:rsidRDefault="00017AF7" w:rsidP="00017AF7">
      <w:pPr>
        <w:pStyle w:val="a5"/>
        <w:spacing w:line="360" w:lineRule="auto"/>
        <w:ind w:firstLine="709"/>
        <w:jc w:val="both"/>
        <w:rPr>
          <w:rFonts w:ascii="Times New Roman" w:hAnsi="Times New Roman" w:cs="Times New Roman"/>
          <w:sz w:val="24"/>
          <w:szCs w:val="24"/>
        </w:rPr>
      </w:pPr>
      <w:proofErr w:type="gramStart"/>
      <w:r w:rsidRPr="00017AF7">
        <w:rPr>
          <w:rFonts w:ascii="Times New Roman" w:hAnsi="Times New Roman" w:cs="Times New Roman"/>
          <w:sz w:val="24"/>
          <w:szCs w:val="24"/>
        </w:rPr>
        <w:t>№ 258н от 13 июня 2013 г. «Об утверждении положения о проверке достоверности и полноты сведений, предоставляемых гражданами, претендующими на замещение отдельных должностей, и работниками, замещающими отдельные должности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 (далее - приказ Минтруда России. № 258н).</w:t>
      </w:r>
      <w:proofErr w:type="gramEnd"/>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Методические рекомендации</w:t>
      </w:r>
      <w:r>
        <w:rPr>
          <w:rFonts w:ascii="Times New Roman" w:hAnsi="Times New Roman" w:cs="Times New Roman"/>
          <w:sz w:val="24"/>
          <w:szCs w:val="24"/>
        </w:rPr>
        <w:t>,</w:t>
      </w:r>
      <w:r w:rsidRPr="00017AF7">
        <w:rPr>
          <w:rFonts w:ascii="Times New Roman" w:hAnsi="Times New Roman" w:cs="Times New Roman"/>
          <w:sz w:val="24"/>
          <w:szCs w:val="24"/>
        </w:rPr>
        <w:t xml:space="preserve"> основные направления антикоррупционной деятельности в государственных (муниципальных) учреждениях, а также иных организациях, созданных для выполнения задач, поставленных перед исполнительными органами государственной власти Свердловской Области и органами местного самоуправления муниципальных образований, расположенных на территории Свердловской области</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В соответствии со статьей 13.3 Федерального закона № 273-ФЗ организации обязаны разрабатывать и принимать меры по предупреждению коррупции.</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Меры по предупреждению коррупции, принимаемые в организации, могут включать:</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1) определение подразделений или должностных лиц, ответственных за профилактику коррупционных и иных правонарушений;</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2) сотрудничество организации с правоохранительными органами;</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3) разработку и внедрение в практику стандартов и процедур, направленных на обеспечение добросовестной работы организации;</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4) принятие кодекса этики и служебного поведения работников организации;</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5) предотвращение и урегулирование конфликта интересов;</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6) недопущение составления неофициальной отчетности и использования поддельных документов.</w:t>
      </w:r>
    </w:p>
    <w:p w:rsidR="00017AF7" w:rsidRPr="00017AF7" w:rsidRDefault="00017AF7" w:rsidP="00017AF7">
      <w:pPr>
        <w:pStyle w:val="a5"/>
        <w:spacing w:line="360" w:lineRule="auto"/>
        <w:ind w:firstLine="709"/>
        <w:jc w:val="center"/>
        <w:rPr>
          <w:rFonts w:ascii="Times New Roman" w:hAnsi="Times New Roman" w:cs="Times New Roman"/>
          <w:b/>
          <w:sz w:val="24"/>
          <w:szCs w:val="24"/>
        </w:rPr>
      </w:pPr>
      <w:r w:rsidRPr="00017AF7">
        <w:rPr>
          <w:rFonts w:ascii="Times New Roman" w:hAnsi="Times New Roman" w:cs="Times New Roman"/>
          <w:b/>
          <w:sz w:val="24"/>
          <w:szCs w:val="24"/>
        </w:rPr>
        <w:t>2. 3апреты, ограничения, обязанности</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2.1. Директор школы и иные должности, предусмотренные приказом Минтруда России № 223 н,4 обязаны ежегодно представлять в установленном порядке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2.2. В случае непредставления по объективным причинам сведений о доходах, об имуществе и обязательствах имущественного характера супруги (супруга) и (или) несовершеннолетних детей уведомить об этом работодателя.</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 xml:space="preserve">2.3. </w:t>
      </w:r>
      <w:proofErr w:type="gramStart"/>
      <w:r w:rsidRPr="00017AF7">
        <w:rPr>
          <w:rFonts w:ascii="Times New Roman" w:hAnsi="Times New Roman" w:cs="Times New Roman"/>
          <w:sz w:val="24"/>
          <w:szCs w:val="24"/>
        </w:rPr>
        <w:t xml:space="preserve">Директор школы и иные должности, предусмотренные приказом Минтруда России № 223 н, обязаны представлять сведения о своих расходах, а также о расходах своих супруги </w:t>
      </w:r>
      <w:r w:rsidRPr="00017AF7">
        <w:rPr>
          <w:rFonts w:ascii="Times New Roman" w:hAnsi="Times New Roman" w:cs="Times New Roman"/>
          <w:sz w:val="24"/>
          <w:szCs w:val="24"/>
        </w:rPr>
        <w:lastRenderedPageBreak/>
        <w:t>(супруга)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данного лица и его</w:t>
      </w:r>
      <w:proofErr w:type="gramEnd"/>
      <w:r w:rsidRPr="00017AF7">
        <w:rPr>
          <w:rFonts w:ascii="Times New Roman" w:hAnsi="Times New Roman" w:cs="Times New Roman"/>
          <w:sz w:val="24"/>
          <w:szCs w:val="24"/>
        </w:rPr>
        <w:t xml:space="preserve"> супруги (супруга) за три последних года, предшествующих совершению сделки, и об источниках получения средств, за счет которых совершена сделка.</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2.4. Директор и иные должности, предусмотренные приказом Минтруда России № 223 н, обязаны уведомлять работодателя (его представителя) и своего непосредственного начальника о возникшем конфликте интересов или о возможности его возникновения, как только ему станет об этом известно, в письменной форме.</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2.5. Директор школы (его представитель), которому стало известно о возникновении у работника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2.6. Работник обязан уведомлять директора школы (его представителя), органы прокуратуры или другие государственные органы об обращении к нему каких-либо лиц в целях склонения к совершению коррупционных правонарушений.</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2.7. Запрещается получать в связи с исполнением трудовых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Запрет не распространяется на случаи получения работником подарков в связи с протокольными мероприятиями, со служебными командировками, с другими официальными мероприятиями и</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 xml:space="preserve">2.8. </w:t>
      </w:r>
      <w:proofErr w:type="gramStart"/>
      <w:r w:rsidRPr="00017AF7">
        <w:rPr>
          <w:rFonts w:ascii="Times New Roman" w:hAnsi="Times New Roman" w:cs="Times New Roman"/>
          <w:sz w:val="24"/>
          <w:szCs w:val="24"/>
        </w:rPr>
        <w:t>Работник обязан уведомлять директора школы (его представителя) о получении подарка в случае получения им подарков в связи с протокольными мероприятиями, со служебными командировками, с другими официальными мероприятиями и 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 и передавать указанный подарок, стоимость которого превышает 3 тыс. рублей, по акту соответственно</w:t>
      </w:r>
      <w:proofErr w:type="gramEnd"/>
      <w:r w:rsidRPr="00017AF7">
        <w:rPr>
          <w:rFonts w:ascii="Times New Roman" w:hAnsi="Times New Roman" w:cs="Times New Roman"/>
          <w:sz w:val="24"/>
          <w:szCs w:val="24"/>
        </w:rPr>
        <w:t xml:space="preserve"> в организацию с сохранением возможности его выкупа в порядке, установленном нормативными правовыми актами Российской Федерации.</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2.9. Работник не вправе принимать без письменного разрешения директора (его представителя) от иностранных государств, международных организаций награды, почетные и специальные звания (за исключением научных званий), если в его должностные обязанности входит взаимодействие с указанными организациями.</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lastRenderedPageBreak/>
        <w:t>2.10. Работник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или российским законодательством.</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2.11. Работник не вправе заниматься без письменного разрешения директора (его представителя)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или российским законодательством.</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2.12. Работник обязан передавать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в случае, если владение ценными бумагами, акциями (долями участия, паями в уставных (складочных) капиталах организаций) приводит или может привести к конфликту интересов.</w:t>
      </w:r>
    </w:p>
    <w:p w:rsidR="00017AF7" w:rsidRPr="00017AF7" w:rsidRDefault="00017AF7" w:rsidP="00017AF7">
      <w:pPr>
        <w:pStyle w:val="a5"/>
        <w:spacing w:line="360" w:lineRule="auto"/>
        <w:ind w:firstLine="709"/>
        <w:jc w:val="both"/>
        <w:rPr>
          <w:rFonts w:ascii="Times New Roman" w:hAnsi="Times New Roman" w:cs="Times New Roman"/>
          <w:sz w:val="24"/>
          <w:szCs w:val="24"/>
        </w:rPr>
      </w:pPr>
    </w:p>
    <w:p w:rsidR="00017AF7" w:rsidRPr="00017AF7" w:rsidRDefault="00017AF7" w:rsidP="00017AF7">
      <w:pPr>
        <w:pStyle w:val="a5"/>
        <w:spacing w:line="360" w:lineRule="auto"/>
        <w:ind w:firstLine="709"/>
        <w:jc w:val="center"/>
        <w:rPr>
          <w:rFonts w:ascii="Times New Roman" w:hAnsi="Times New Roman" w:cs="Times New Roman"/>
          <w:b/>
          <w:sz w:val="24"/>
          <w:szCs w:val="24"/>
        </w:rPr>
      </w:pPr>
      <w:r w:rsidRPr="00017AF7">
        <w:rPr>
          <w:rFonts w:ascii="Times New Roman" w:hAnsi="Times New Roman" w:cs="Times New Roman"/>
          <w:b/>
          <w:sz w:val="24"/>
          <w:szCs w:val="24"/>
        </w:rPr>
        <w:t>З. Ответственность за несоблюдение предусмотренных ограничений и</w:t>
      </w:r>
    </w:p>
    <w:p w:rsidR="00017AF7" w:rsidRPr="00017AF7" w:rsidRDefault="00017AF7" w:rsidP="00017AF7">
      <w:pPr>
        <w:pStyle w:val="a5"/>
        <w:spacing w:line="360" w:lineRule="auto"/>
        <w:ind w:firstLine="709"/>
        <w:jc w:val="center"/>
        <w:rPr>
          <w:rFonts w:ascii="Times New Roman" w:hAnsi="Times New Roman" w:cs="Times New Roman"/>
          <w:b/>
          <w:sz w:val="24"/>
          <w:szCs w:val="24"/>
        </w:rPr>
      </w:pPr>
      <w:bookmarkStart w:id="0" w:name="_GoBack"/>
      <w:bookmarkEnd w:id="0"/>
      <w:r w:rsidRPr="00017AF7">
        <w:rPr>
          <w:rFonts w:ascii="Times New Roman" w:hAnsi="Times New Roman" w:cs="Times New Roman"/>
          <w:b/>
          <w:sz w:val="24"/>
          <w:szCs w:val="24"/>
        </w:rPr>
        <w:t>запретов</w:t>
      </w:r>
    </w:p>
    <w:p w:rsidR="00017AF7" w:rsidRPr="00017AF7" w:rsidRDefault="00017AF7" w:rsidP="00017AF7">
      <w:pPr>
        <w:pStyle w:val="a5"/>
        <w:spacing w:line="360" w:lineRule="auto"/>
        <w:ind w:firstLine="709"/>
        <w:jc w:val="both"/>
        <w:rPr>
          <w:rFonts w:ascii="Times New Roman" w:hAnsi="Times New Roman" w:cs="Times New Roman"/>
          <w:sz w:val="24"/>
          <w:szCs w:val="24"/>
        </w:rPr>
      </w:pP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В соответствии со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Уголовная ответственность за преступления коррупционной направленности Нормативным правовым актом, устанавливающим уголовную ответственность, является Уголовный кодекс Российской Федерации.</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Перечень коррупционных преступлений Уголовным кодексом Российской Федерации прямо не устанавливается.</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 xml:space="preserve">К преступлениям коррупционной направленности относятся противоправные деяния связанные </w:t>
      </w:r>
      <w:proofErr w:type="gramStart"/>
      <w:r w:rsidRPr="00017AF7">
        <w:rPr>
          <w:rFonts w:ascii="Times New Roman" w:hAnsi="Times New Roman" w:cs="Times New Roman"/>
          <w:sz w:val="24"/>
          <w:szCs w:val="24"/>
        </w:rPr>
        <w:t>с</w:t>
      </w:r>
      <w:proofErr w:type="gramEnd"/>
      <w:r w:rsidRPr="00017AF7">
        <w:rPr>
          <w:rFonts w:ascii="Times New Roman" w:hAnsi="Times New Roman" w:cs="Times New Roman"/>
          <w:sz w:val="24"/>
          <w:szCs w:val="24"/>
        </w:rPr>
        <w:t xml:space="preserve"> злоупотреблением служебным положением, дачей взятки, получением взятки, злоупотреблением полномочиями, 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вышеуказанных деяний от имени или в интересах</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lastRenderedPageBreak/>
        <w:t>юридического лица.</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Так, например, в соответствии с Указанием Генпрокуратуры России № 52 - 11 и МВД России № 2 от 15.02.2012 «О введении в действие перечней статей Уголовного кодекса Российской Федерации, используемых при формировании статистической отчетности», к преступлениям коррупционной направленности относятся:</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мошенничество (статья 159)</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присвоение или растрата (статья 160)</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коммерческий подкуп (статья 204)</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злоупотребление должностными полномочиями (статья 285)</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нецелевое расходование бюджетных средств (статья 285.1)</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нецелевое расходование средств государственных внебюджетных фондов</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(статья 285.2)</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 xml:space="preserve">внесение в единые государственные реестры заведомо </w:t>
      </w:r>
      <w:proofErr w:type="gramStart"/>
      <w:r w:rsidRPr="00017AF7">
        <w:rPr>
          <w:rFonts w:ascii="Times New Roman" w:hAnsi="Times New Roman" w:cs="Times New Roman"/>
          <w:sz w:val="24"/>
          <w:szCs w:val="24"/>
        </w:rPr>
        <w:t>недостоверных</w:t>
      </w:r>
      <w:proofErr w:type="gramEnd"/>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сведений (статья 285.3)</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превышение должностных полномочий (статья 286)</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незаконное участие в предпринимательской деятельности (статья 289)</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получение взятки (статья 290)</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дача взятки (статья 291)</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посредничество во взяточничестве (статья 291.1)</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служебный подлог (статья 292)</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провокация взятки либо коммерческого подкупа (статья 304)</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подкуп или принуждение к даче показаний или уклонению от дачи показаний либо к неправильному переводу (статья 309) и другие.</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 xml:space="preserve">За преступления коррупционной направленности Уголовным кодексом Российской Федерации предусмотрены следующие виды наказаний: </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 xml:space="preserve">штраф; лишение права занимать определенные должности или заниматься определенной деятельностью; </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обязательные работы; исправительные работы; принудительные работы;</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ограничение свободы; лишение свободы на определенный срок.</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 xml:space="preserve">Административная ответственность за коррупционные </w:t>
      </w:r>
      <w:proofErr w:type="gramStart"/>
      <w:r w:rsidRPr="00017AF7">
        <w:rPr>
          <w:rFonts w:ascii="Times New Roman" w:hAnsi="Times New Roman" w:cs="Times New Roman"/>
          <w:sz w:val="24"/>
          <w:szCs w:val="24"/>
        </w:rPr>
        <w:t>правонарушении</w:t>
      </w:r>
      <w:proofErr w:type="gramEnd"/>
      <w:r w:rsidRPr="00017AF7">
        <w:rPr>
          <w:rFonts w:ascii="Times New Roman" w:hAnsi="Times New Roman" w:cs="Times New Roman"/>
          <w:sz w:val="24"/>
          <w:szCs w:val="24"/>
        </w:rPr>
        <w:t xml:space="preserve"> Нормативным правовым актом, устанавливающим административную ответственность, является Кодекс Российской Федерации об административных правонарушениях (далее - КОАП).</w:t>
      </w:r>
    </w:p>
    <w:p w:rsidR="00017AF7" w:rsidRPr="00017AF7" w:rsidRDefault="00017AF7" w:rsidP="00017AF7">
      <w:pPr>
        <w:pStyle w:val="a5"/>
        <w:spacing w:line="360" w:lineRule="auto"/>
        <w:ind w:firstLine="709"/>
        <w:jc w:val="both"/>
        <w:rPr>
          <w:rFonts w:ascii="Times New Roman" w:hAnsi="Times New Roman" w:cs="Times New Roman"/>
          <w:sz w:val="24"/>
          <w:szCs w:val="24"/>
        </w:rPr>
      </w:pPr>
      <w:proofErr w:type="gramStart"/>
      <w:r w:rsidRPr="00017AF7">
        <w:rPr>
          <w:rFonts w:ascii="Times New Roman" w:hAnsi="Times New Roman" w:cs="Times New Roman"/>
          <w:sz w:val="24"/>
          <w:szCs w:val="24"/>
        </w:rPr>
        <w:t xml:space="preserve">Кодекс Российской Федерации об административных правонарушениях содержит более 20 составов административных правонарушений коррупционного характера, среди которых можно выделить такие, как: </w:t>
      </w:r>
      <w:proofErr w:type="gramEnd"/>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lastRenderedPageBreak/>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статья 5.17 «</w:t>
      </w:r>
      <w:proofErr w:type="spellStart"/>
      <w:r w:rsidRPr="00017AF7">
        <w:rPr>
          <w:rFonts w:ascii="Times New Roman" w:hAnsi="Times New Roman" w:cs="Times New Roman"/>
          <w:sz w:val="24"/>
          <w:szCs w:val="24"/>
        </w:rPr>
        <w:t>Непредоставление</w:t>
      </w:r>
      <w:proofErr w:type="spellEnd"/>
      <w:r w:rsidRPr="00017AF7">
        <w:rPr>
          <w:rFonts w:ascii="Times New Roman" w:hAnsi="Times New Roman" w:cs="Times New Roman"/>
          <w:sz w:val="24"/>
          <w:szCs w:val="24"/>
        </w:rPr>
        <w:t xml:space="preserve"> или </w:t>
      </w:r>
      <w:proofErr w:type="spellStart"/>
      <w:r w:rsidRPr="00017AF7">
        <w:rPr>
          <w:rFonts w:ascii="Times New Roman" w:hAnsi="Times New Roman" w:cs="Times New Roman"/>
          <w:sz w:val="24"/>
          <w:szCs w:val="24"/>
        </w:rPr>
        <w:t>неопубликование</w:t>
      </w:r>
      <w:proofErr w:type="spellEnd"/>
      <w:r w:rsidRPr="00017AF7">
        <w:rPr>
          <w:rFonts w:ascii="Times New Roman" w:hAnsi="Times New Roman" w:cs="Times New Roman"/>
          <w:sz w:val="24"/>
          <w:szCs w:val="24"/>
        </w:rPr>
        <w:t xml:space="preserve"> отчета, сведений о поступлении и расходовании средств, выделенных на подготовку и проведение выборов, референдума» </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статья 5.20 «Незаконное финансирование избирательной кампании,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статья 5.45 «Использование преимуществ должностного или служебного положения в период избирательной кампании, кампании референдума»</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 xml:space="preserve">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статья </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статья 5.50 «Нарушение правил перечисления средств, внесенных в избирательный фонд, фонд референдума»</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статья 7.27 «Мелкое хищение» (в случае совершения соответствующего действия путем присвоения или растраты)</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статья 7.30 «Нарушение порядка размещения заказа на поставки товаров, выполнение работ, оказание услуг для нужд заказчиков»</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статья 14.9 «Ограничение конкуренции органами власти, органами местного самоуправления»</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статья 15.21 «Использование служебной информации на рынке ценных бумаг» статья 19.28 «Незаконное вознаграждение от имени юридического лица»</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статья 19.29 «Незаконное привлечение к трудовой деятельности государственного служащего (бывшего государственного служащего)» и другие.</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За совершение административные правонарушения коррупционной направленности могут устанавливаться и применяться следующие административные наказания: административный штраф; административный арест; дисквалификация.</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Гражданско-правовая ответственность за коррупционные правонарушения.</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 xml:space="preserve">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w:t>
      </w:r>
      <w:proofErr w:type="spellStart"/>
      <w:r w:rsidRPr="00017AF7">
        <w:rPr>
          <w:rFonts w:ascii="Times New Roman" w:hAnsi="Times New Roman" w:cs="Times New Roman"/>
          <w:sz w:val="24"/>
          <w:szCs w:val="24"/>
        </w:rPr>
        <w:t>деликтные</w:t>
      </w:r>
      <w:proofErr w:type="spellEnd"/>
      <w:r w:rsidRPr="00017AF7">
        <w:rPr>
          <w:rFonts w:ascii="Times New Roman" w:hAnsi="Times New Roman" w:cs="Times New Roman"/>
          <w:sz w:val="24"/>
          <w:szCs w:val="24"/>
        </w:rPr>
        <w:t xml:space="preserve"> обязательства (обязательства вследствие причинения вреда).</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 xml:space="preserve">Так, например, согласно ст. 1068 Гражданского кодекса Российской Федерации юридическое лицо либо гражданин возмещает вред, причиненный его работником при исполнении трудовых (служебных, должностных) обязанностей. </w:t>
      </w:r>
      <w:proofErr w:type="gramStart"/>
      <w:r w:rsidRPr="00017AF7">
        <w:rPr>
          <w:rFonts w:ascii="Times New Roman" w:hAnsi="Times New Roman" w:cs="Times New Roman"/>
          <w:sz w:val="24"/>
          <w:szCs w:val="24"/>
        </w:rPr>
        <w:t xml:space="preserve">Статья 575 Гражданского </w:t>
      </w:r>
      <w:r w:rsidRPr="00017AF7">
        <w:rPr>
          <w:rFonts w:ascii="Times New Roman" w:hAnsi="Times New Roman" w:cs="Times New Roman"/>
          <w:sz w:val="24"/>
          <w:szCs w:val="24"/>
        </w:rPr>
        <w:lastRenderedPageBreak/>
        <w:t>кодекса Российской Федерации содержит запрет на дарение, за исключением обычных подарков, стоимость которых не превышает 3000 рублей, 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w:t>
      </w:r>
      <w:proofErr w:type="gramEnd"/>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Дисциплинарная ответственность за коррупционные правонарушения. Это нарушения законодательных запретов, требований и ограничений, установленных для работников в целях предупреждения коррупции, которые являются основанием для применения дисциплинарных взысканий.</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В соответствии со статьей 192 Трудового кодекса Российской Федерации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1) замечание;</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2) выговор;</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3) увольнение по соответствующим основаниям.</w:t>
      </w:r>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 xml:space="preserve">Так, например, в соответствии с пунктом 7.1 части 1 статьи 81 Трудового кодекса Российской Федерации трудовой </w:t>
      </w:r>
      <w:proofErr w:type="gramStart"/>
      <w:r w:rsidRPr="00017AF7">
        <w:rPr>
          <w:rFonts w:ascii="Times New Roman" w:hAnsi="Times New Roman" w:cs="Times New Roman"/>
          <w:sz w:val="24"/>
          <w:szCs w:val="24"/>
        </w:rPr>
        <w:t>договор</w:t>
      </w:r>
      <w:proofErr w:type="gramEnd"/>
      <w:r w:rsidRPr="00017AF7">
        <w:rPr>
          <w:rFonts w:ascii="Times New Roman" w:hAnsi="Times New Roman" w:cs="Times New Roman"/>
          <w:sz w:val="24"/>
          <w:szCs w:val="24"/>
        </w:rPr>
        <w:t xml:space="preserve"> может быть расторгнут работодателем в случаях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w:t>
      </w:r>
      <w:proofErr w:type="gramStart"/>
      <w:r w:rsidRPr="00017AF7">
        <w:rPr>
          <w:rFonts w:ascii="Times New Roman" w:hAnsi="Times New Roman" w:cs="Times New Roman"/>
          <w:sz w:val="24"/>
          <w:szCs w:val="24"/>
        </w:rPr>
        <w:t>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в случаях, предусмотренных Трудовым кодексом Российской Федерации,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proofErr w:type="gramEnd"/>
    </w:p>
    <w:p w:rsidR="00017AF7" w:rsidRPr="00017AF7" w:rsidRDefault="00017AF7" w:rsidP="00017AF7">
      <w:pPr>
        <w:pStyle w:val="a5"/>
        <w:spacing w:line="360" w:lineRule="auto"/>
        <w:ind w:firstLine="709"/>
        <w:jc w:val="both"/>
        <w:rPr>
          <w:rFonts w:ascii="Times New Roman" w:hAnsi="Times New Roman" w:cs="Times New Roman"/>
          <w:sz w:val="24"/>
          <w:szCs w:val="24"/>
        </w:rPr>
      </w:pPr>
      <w:r w:rsidRPr="00017AF7">
        <w:rPr>
          <w:rFonts w:ascii="Times New Roman" w:hAnsi="Times New Roman" w:cs="Times New Roman"/>
          <w:sz w:val="24"/>
          <w:szCs w:val="24"/>
        </w:rPr>
        <w:t xml:space="preserve">С директором школы трудовой </w:t>
      </w:r>
      <w:proofErr w:type="gramStart"/>
      <w:r w:rsidRPr="00017AF7">
        <w:rPr>
          <w:rFonts w:ascii="Times New Roman" w:hAnsi="Times New Roman" w:cs="Times New Roman"/>
          <w:sz w:val="24"/>
          <w:szCs w:val="24"/>
        </w:rPr>
        <w:t>договор</w:t>
      </w:r>
      <w:proofErr w:type="gramEnd"/>
      <w:r w:rsidRPr="00017AF7">
        <w:rPr>
          <w:rFonts w:ascii="Times New Roman" w:hAnsi="Times New Roman" w:cs="Times New Roman"/>
          <w:sz w:val="24"/>
          <w:szCs w:val="24"/>
        </w:rPr>
        <w:t xml:space="preserve"> может быть расторгнут в соответствии с пунктом 3 статьи 278 Трудового кодекса Российской Федерации в связи с нарушением запретов, установленных пунктом 2 статьи 21 Федерального закона от 14 ноября 2002 г. №161-ФЗ «О государственных и муниципальных унитарных предприятиях». </w:t>
      </w:r>
      <w:proofErr w:type="gramStart"/>
      <w:r w:rsidRPr="00017AF7">
        <w:rPr>
          <w:rFonts w:ascii="Times New Roman" w:hAnsi="Times New Roman" w:cs="Times New Roman"/>
          <w:sz w:val="24"/>
          <w:szCs w:val="24"/>
        </w:rPr>
        <w:t xml:space="preserve">Кроме того, в соответствии с частью 8 статьи 8 Федерального закона № 273-ФЗ, </w:t>
      </w:r>
      <w:proofErr w:type="spellStart"/>
      <w:r w:rsidRPr="00017AF7">
        <w:rPr>
          <w:rFonts w:ascii="Times New Roman" w:hAnsi="Times New Roman" w:cs="Times New Roman"/>
          <w:sz w:val="24"/>
          <w:szCs w:val="24"/>
        </w:rPr>
        <w:t>непредоставление</w:t>
      </w:r>
      <w:proofErr w:type="spellEnd"/>
      <w:r w:rsidRPr="00017AF7">
        <w:rPr>
          <w:rFonts w:ascii="Times New Roman" w:hAnsi="Times New Roman" w:cs="Times New Roman"/>
          <w:sz w:val="24"/>
          <w:szCs w:val="24"/>
        </w:rPr>
        <w:t xml:space="preserve"> гражданином при поступлении на работу в организацию, создаваемую для выполнения задач, поставленных перед федеральными государственными органами, на должность руководителя </w:t>
      </w:r>
      <w:r w:rsidRPr="00017AF7">
        <w:rPr>
          <w:rFonts w:ascii="Times New Roman" w:hAnsi="Times New Roman" w:cs="Times New Roman"/>
          <w:sz w:val="24"/>
          <w:szCs w:val="24"/>
        </w:rPr>
        <w:lastRenderedPageBreak/>
        <w:t>государственного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w:t>
      </w:r>
      <w:proofErr w:type="gramEnd"/>
      <w:r w:rsidRPr="00017AF7">
        <w:rPr>
          <w:rFonts w:ascii="Times New Roman" w:hAnsi="Times New Roman" w:cs="Times New Roman"/>
          <w:sz w:val="24"/>
          <w:szCs w:val="24"/>
        </w:rPr>
        <w:t>)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работу в данную организацию.</w:t>
      </w:r>
    </w:p>
    <w:p w:rsidR="00017AF7" w:rsidRPr="00017AF7" w:rsidRDefault="00017AF7" w:rsidP="00017AF7">
      <w:pPr>
        <w:pStyle w:val="a5"/>
        <w:spacing w:line="360" w:lineRule="auto"/>
        <w:ind w:firstLine="709"/>
        <w:jc w:val="both"/>
        <w:rPr>
          <w:rFonts w:ascii="Times New Roman" w:hAnsi="Times New Roman" w:cs="Times New Roman"/>
          <w:sz w:val="24"/>
          <w:szCs w:val="24"/>
        </w:rPr>
      </w:pPr>
    </w:p>
    <w:sectPr w:rsidR="00017AF7" w:rsidRPr="00017AF7" w:rsidSect="00017AF7">
      <w:pgSz w:w="11906" w:h="16838"/>
      <w:pgMar w:top="567"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C35411"/>
    <w:multiLevelType w:val="hybridMultilevel"/>
    <w:tmpl w:val="C012E2C2"/>
    <w:lvl w:ilvl="0" w:tplc="821A89C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41290AD8"/>
    <w:multiLevelType w:val="hybridMultilevel"/>
    <w:tmpl w:val="53DC8678"/>
    <w:lvl w:ilvl="0" w:tplc="821A89C4">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2140"/>
        </w:tabs>
        <w:ind w:left="2140" w:hanging="360"/>
      </w:pPr>
      <w:rPr>
        <w:rFonts w:ascii="Courier New" w:hAnsi="Courier New" w:cs="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cs="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cs="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2">
    <w:nsid w:val="77473982"/>
    <w:multiLevelType w:val="hybridMultilevel"/>
    <w:tmpl w:val="EA3A32C2"/>
    <w:lvl w:ilvl="0" w:tplc="821A89C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BBC"/>
    <w:rsid w:val="00017AF7"/>
    <w:rsid w:val="005C60D8"/>
    <w:rsid w:val="00FD2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7A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17AF7"/>
    <w:rPr>
      <w:rFonts w:ascii="Tahoma" w:hAnsi="Tahoma" w:cs="Tahoma"/>
      <w:sz w:val="16"/>
      <w:szCs w:val="16"/>
    </w:rPr>
  </w:style>
  <w:style w:type="paragraph" w:styleId="a5">
    <w:name w:val="No Spacing"/>
    <w:uiPriority w:val="1"/>
    <w:qFormat/>
    <w:rsid w:val="00017AF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7A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17AF7"/>
    <w:rPr>
      <w:rFonts w:ascii="Tahoma" w:hAnsi="Tahoma" w:cs="Tahoma"/>
      <w:sz w:val="16"/>
      <w:szCs w:val="16"/>
    </w:rPr>
  </w:style>
  <w:style w:type="paragraph" w:styleId="a5">
    <w:name w:val="No Spacing"/>
    <w:uiPriority w:val="1"/>
    <w:qFormat/>
    <w:rsid w:val="00017A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2250</Words>
  <Characters>12828</Characters>
  <Application>Microsoft Office Word</Application>
  <DocSecurity>0</DocSecurity>
  <Lines>106</Lines>
  <Paragraphs>30</Paragraphs>
  <ScaleCrop>false</ScaleCrop>
  <Company/>
  <LinksUpToDate>false</LinksUpToDate>
  <CharactersWithSpaces>15048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 Георгиевна</dc:creator>
  <cp:keywords/>
  <dc:description/>
  <cp:lastModifiedBy>Лилия Георгиевна</cp:lastModifiedBy>
  <cp:revision>3</cp:revision>
  <dcterms:created xsi:type="dcterms:W3CDTF">2020-01-22T06:40:00Z</dcterms:created>
  <dcterms:modified xsi:type="dcterms:W3CDTF">2020-01-22T06:43:00Z</dcterms:modified>
</cp:coreProperties>
</file>